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4C" w:rsidRDefault="001067B2">
      <w:r>
        <w:rPr>
          <w:noProof/>
          <w:lang w:eastAsia="ru-RU"/>
        </w:rPr>
        <w:drawing>
          <wp:inline distT="0" distB="0" distL="0" distR="0">
            <wp:extent cx="6052365" cy="9513364"/>
            <wp:effectExtent l="3175" t="0" r="8890" b="8890"/>
            <wp:docPr id="2" name="Рисунок 2" descr="C:\Users\user\Рабочий стол\мун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мун 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6105" cy="951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6B" w:rsidRPr="0045606B" w:rsidRDefault="0045606B" w:rsidP="004560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«УТВЕРЖДАЮ»</w:t>
      </w:r>
    </w:p>
    <w:p w:rsidR="0045606B" w:rsidRPr="0045606B" w:rsidRDefault="0045606B" w:rsidP="0045606B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МОУО </w:t>
      </w:r>
    </w:p>
    <w:p w:rsidR="0045606B" w:rsidRPr="0045606B" w:rsidRDefault="0045606B" w:rsidP="0045606B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45606B" w:rsidRPr="0045606B" w:rsidRDefault="0045606B" w:rsidP="0045606B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Зеленов</w:t>
      </w:r>
      <w:proofErr w:type="spellEnd"/>
    </w:p>
    <w:p w:rsidR="0045606B" w:rsidRPr="0045606B" w:rsidRDefault="001067B2" w:rsidP="0045606B">
      <w:pPr>
        <w:spacing w:after="0" w:line="240" w:lineRule="auto"/>
        <w:ind w:firstLine="111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   »  __________ 20</w:t>
      </w:r>
      <w:r w:rsidR="0045606B"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__г.</w:t>
      </w:r>
    </w:p>
    <w:p w:rsidR="0045606B" w:rsidRPr="0045606B" w:rsidRDefault="0045606B" w:rsidP="00456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задание</w:t>
      </w:r>
    </w:p>
    <w:p w:rsidR="0045606B" w:rsidRPr="0045606B" w:rsidRDefault="0045606B" w:rsidP="00456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казённого общеобразовательного учреждения       Восходской средней      общеобразовательной школы</w:t>
      </w:r>
    </w:p>
    <w:p w:rsidR="0045606B" w:rsidRPr="0045606B" w:rsidRDefault="001067B2" w:rsidP="00456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 2022год</w:t>
      </w:r>
    </w:p>
    <w:p w:rsidR="0045606B" w:rsidRPr="0045606B" w:rsidRDefault="0045606B" w:rsidP="0045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06B" w:rsidRPr="0045606B" w:rsidRDefault="0045606B" w:rsidP="0045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1. Наименование муниципальной услуги: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</w:r>
    </w:p>
    <w:p w:rsidR="0045606B" w:rsidRPr="0045606B" w:rsidRDefault="0045606B" w:rsidP="0045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2. Потребители муниципальной услуги: дети в возрасте от 6,5  до 18 лет.</w:t>
      </w:r>
    </w:p>
    <w:p w:rsidR="0045606B" w:rsidRPr="0045606B" w:rsidRDefault="0045606B" w:rsidP="0045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45606B" w:rsidRPr="0045606B" w:rsidRDefault="0045606B" w:rsidP="0045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</w:t>
      </w:r>
      <w:proofErr w:type="gramEnd"/>
      <w:r w:rsidRPr="004560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характеризующие качество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8"/>
        <w:gridCol w:w="1374"/>
        <w:gridCol w:w="2293"/>
        <w:gridCol w:w="1817"/>
        <w:gridCol w:w="1817"/>
        <w:gridCol w:w="1817"/>
        <w:gridCol w:w="1817"/>
      </w:tblGrid>
      <w:tr w:rsidR="004C613E" w:rsidRPr="0045606B" w:rsidTr="00535AB2">
        <w:trPr>
          <w:gridAfter w:val="3"/>
          <w:wAfter w:w="5451" w:type="dxa"/>
          <w:trHeight w:val="2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13E" w:rsidRPr="0045606B" w:rsidTr="00535AB2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Доля учителей, имеющих стаж работы до 5 лет, в общей численности учителей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(Число учителей, имеющих стаж до 5 лет/ общее число учителей в учреждении)*100%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33%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>3%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Оценка эффективности деятельности органов местного самоуправления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Доля педагогов, имеющих высшее профессиональное образование в общей численности педагогов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(Число педагогов с высшим образованием/ общее число учителей в учреждении) * 100%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79%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77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65%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Оценка эффективности деятельности органов местного самоуправления; РИК -83</w:t>
            </w:r>
          </w:p>
          <w:p w:rsidR="004C613E" w:rsidRPr="0045606B" w:rsidRDefault="004C613E" w:rsidP="004560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Средняя наполняемость классов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Нфс</w:t>
            </w:r>
            <w:proofErr w:type="spellEnd"/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</w:t>
            </w:r>
            <w:proofErr w:type="spellStart"/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Чучс</w:t>
            </w:r>
            <w:proofErr w:type="gramStart"/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:К</w:t>
            </w:r>
            <w:proofErr w:type="gramEnd"/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Оценка эффективности деятельности 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органов местного самоуправления №367-П); РИК-83; ОШ-2</w:t>
            </w:r>
            <w:proofErr w:type="gramEnd"/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Доля школьников, охваченных горячим питанием от общей численности детей, обучающихся в учреждении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(Число детей, охваченных горячим питанием/ общая численность обучающихся)*100%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88%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88%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88%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Росстат, Министерство здравоохранения Челябинской области, ОШ-1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учащихся, прошедших итоговую аттестацию без «2», в общей численности учащихся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(Число учащихся, прошедших итоговую аттестацию без «2»/ общая численность обучающихся)*100%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A7643C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  <w:r w:rsidR="004C613E"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596145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89</w:t>
            </w:r>
            <w:r w:rsidR="004C613E" w:rsidRPr="0045606B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45606B" w:rsidTr="00535AB2"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5606B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9-х классов, поступивших в 10-й класс, в общем числе выпускников 9-х классов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Человек / %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A7643C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4C613E" w:rsidRPr="0045606B">
              <w:rPr>
                <w:rFonts w:ascii="Times New Roman" w:eastAsia="Calibri" w:hAnsi="Times New Roman" w:cs="Times New Roman"/>
                <w:lang w:eastAsia="ru-RU"/>
              </w:rPr>
              <w:t>/50%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2E78A7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3/28%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664CCB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3/28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45606B" w:rsidRDefault="004C613E" w:rsidP="0045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06B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</w:tbl>
    <w:p w:rsidR="0045606B" w:rsidRPr="0045606B" w:rsidRDefault="0045606B" w:rsidP="004560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606B" w:rsidRDefault="0045606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7"/>
        <w:gridCol w:w="1499"/>
        <w:gridCol w:w="2501"/>
        <w:gridCol w:w="1447"/>
        <w:gridCol w:w="1728"/>
        <w:gridCol w:w="1701"/>
        <w:gridCol w:w="1853"/>
      </w:tblGrid>
      <w:tr w:rsidR="004C613E" w:rsidRPr="00967954" w:rsidTr="003007B6">
        <w:trPr>
          <w:trHeight w:val="418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лиц, сдавших ЕГЭ по русскому языку и математике, от общего числа выпускников, участвующих в ЕГЭ по обязательным предметам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(Число детей, сдавших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ЕГЭ по рус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я</w:t>
            </w:r>
            <w:proofErr w:type="gram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з. 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И математике/  число участников ЕГЭ)*100%</w:t>
            </w:r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100%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Pr="00967954" w:rsidRDefault="00666AD3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4/75%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Оценка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эффективности деятельности органов местного самоуправления, 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9-х классов, прошедших государственную (итоговую) аттестацию в новой форме и подтвердивших свои годовые отметки, от общего числа выпускников 9-х классов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Человек / 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4/100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14/</w:t>
            </w:r>
            <w:r w:rsidR="00666AD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93%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11-х классов, получивших на ЕГЭ 80 и более  баллов, от общего числа выпускников 11-х классов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Человек/ 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Оценка эффективности деятельности органов местного самоуправления, 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11-х классов, награждённых по окончании средней школы золотыми и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серебряными медалями, от общего числа выпускников 11-х классов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Человек/ 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детей и подростков в возрасте от 7 до 15 лет, не обучающихся в учреждении, в общей численности  обучающихся данного возраста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lang w:eastAsia="ru-RU"/>
              </w:rPr>
              <w:t xml:space="preserve">(Число </w:t>
            </w:r>
            <w:proofErr w:type="spellStart"/>
            <w:r w:rsidRPr="00967954">
              <w:rPr>
                <w:rFonts w:ascii="Times New Roman" w:eastAsia="Times New Roman" w:hAnsi="Times New Roman" w:cs="Times New Roman"/>
                <w:lang w:eastAsia="ru-RU"/>
              </w:rPr>
              <w:t>необучающихся</w:t>
            </w:r>
            <w:proofErr w:type="spellEnd"/>
            <w:r w:rsidRPr="00967954">
              <w:rPr>
                <w:rFonts w:ascii="Times New Roman" w:eastAsia="Times New Roman" w:hAnsi="Times New Roman" w:cs="Times New Roman"/>
                <w:lang w:eastAsia="ru-RU"/>
              </w:rPr>
              <w:t>/всего учащихся  в учреждении)*100%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0%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Число призёров и победителей, всего</w:t>
            </w: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Из них:</w:t>
            </w: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-муниципального этапа;</w:t>
            </w: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регионального этапа;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федерального этапа Всероссийской олимпиады школьников.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Безопасность учреждения: </w:t>
            </w: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-количество предписаний надзорных органов;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- оборудование помещений учреждения  в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соответствии с требованиями СанПиН и ГПН.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Число</w:t>
            </w: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C613E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4C613E" w:rsidRPr="00967954" w:rsidTr="003007B6">
        <w:trPr>
          <w:trHeight w:val="18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13E" w:rsidRPr="00967954" w:rsidRDefault="004C613E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1594"/>
        <w:gridCol w:w="1610"/>
        <w:gridCol w:w="1402"/>
        <w:gridCol w:w="198"/>
        <w:gridCol w:w="3012"/>
        <w:gridCol w:w="3012"/>
      </w:tblGrid>
      <w:tr w:rsidR="002E78A7" w:rsidRPr="00967954" w:rsidTr="003007B6">
        <w:trPr>
          <w:gridAfter w:val="3"/>
          <w:wAfter w:w="6222" w:type="dxa"/>
          <w:trHeight w:val="17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8A7" w:rsidRPr="00967954" w:rsidTr="003007B6">
        <w:trPr>
          <w:trHeight w:val="92"/>
        </w:trPr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финансовый год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финансовый год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967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финансовый год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8A7" w:rsidRPr="00967954" w:rsidTr="003007B6">
        <w:trPr>
          <w:trHeight w:val="16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-на 1 ступени обучения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-на 2 ступени обучения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на 3 ступени обучения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3007B6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6145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статистика, ОШ-1, оценка эффективности  деятельности органов местного самоуправления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2E78A7" w:rsidRPr="00967954" w:rsidTr="003007B6">
        <w:trPr>
          <w:trHeight w:val="81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Общее количество классов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число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Росстат, ведомственная статистика, оценка эффективности  деятельности органов местного самоуправления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  <w:tr w:rsidR="002E78A7" w:rsidRPr="00967954" w:rsidTr="003007B6">
        <w:trPr>
          <w:trHeight w:val="5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Максимальная учебная нагрузка на 1 учащегося при 5-тидневной учебной неделе в 1 классе,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 2-4 классах,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5 классе,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6 классе,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7 классе,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8-9 классах,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10-11 классах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Часы в неделю по ОБУП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E78A7" w:rsidRPr="00967954" w:rsidRDefault="002E78A7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2E78A7" w:rsidRPr="00967954" w:rsidRDefault="002E78A7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Default="002E78A7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602DF" w:rsidRPr="00967954" w:rsidRDefault="00B602DF" w:rsidP="00B602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B602DF" w:rsidRPr="00967954" w:rsidRDefault="00B602DF" w:rsidP="00B60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B602DF" w:rsidRPr="00967954" w:rsidRDefault="00B602DF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Ведомственная статистика</w:t>
            </w:r>
          </w:p>
          <w:p w:rsidR="002E78A7" w:rsidRPr="00967954" w:rsidRDefault="002E78A7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</w:t>
            </w: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4. Порядок оказания муниципальной услуги</w:t>
      </w:r>
    </w:p>
    <w:p w:rsidR="00967954" w:rsidRPr="00967954" w:rsidRDefault="00967954" w:rsidP="009679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Нормативные правовые акты, регулирующие порядок оказания муниципальной услуги: Устав, Административный регламент МОУО Администрации </w:t>
      </w:r>
      <w:proofErr w:type="spellStart"/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Мишкинского</w:t>
      </w:r>
      <w:proofErr w:type="spellEnd"/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предоставлению муниципальной услуги «Предоставление информации об организации общедоступного, бесплатного, дошкольного, начального общего, основного общего, среднего общего образования</w:t>
      </w:r>
      <w:proofErr w:type="gramStart"/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967954" w:rsidRPr="00967954" w:rsidRDefault="00967954" w:rsidP="009679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образовательных программах и учебных планах, рабочих программ и учебных курсов, предметов, дисциплин, годовых календарных учебных графиках»;</w:t>
      </w:r>
    </w:p>
    <w:p w:rsidR="00967954" w:rsidRPr="00967954" w:rsidRDefault="00967954" w:rsidP="009679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«Зачисление в ОУ»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обновления информации</w:t>
            </w: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Размещение на стендах непосредственно в помещениях учреждения;</w:t>
            </w:r>
          </w:p>
          <w:p w:rsidR="00967954" w:rsidRPr="00967954" w:rsidRDefault="00967954" w:rsidP="00967954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Личное обращение граждан;</w:t>
            </w:r>
          </w:p>
          <w:p w:rsidR="00967954" w:rsidRPr="00967954" w:rsidRDefault="00967954" w:rsidP="00967954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Посредством телефонной и  почтовой связи, сети Интернет;</w:t>
            </w:r>
          </w:p>
          <w:p w:rsidR="00967954" w:rsidRPr="00967954" w:rsidRDefault="00967954" w:rsidP="00967954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Через средства массовой информации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Копия лицензии, свидетельства об аккредитации учреждения; текст Устава; списки должностных лиц (с указанием контактной информации) Муниципального отдела управления образованием Администрации </w:t>
            </w:r>
            <w:proofErr w:type="spell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Мишкинского</w:t>
            </w:r>
            <w:proofErr w:type="spell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 района и иных органов местного самоуправления, осуществляющих контроль и надзор за соблюдением, обеспечением и защитой прав ребенка; порядок получения консультации по процедуре предоставления муниципальной услуги.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По мере необходимости.</w:t>
            </w: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Нормативн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правовое обеспечение образовательного процесса. Результаты работы.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Общешкольные собрания – 2 раза в год.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Классные  родительские собрания – 4 раза в год.</w:t>
            </w: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Публичный доклад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Состояние и результаты развития муниципального образовательного учреждения.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1 раз в год.</w:t>
            </w: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Основания для досрочного прекращения исполнения муниципального задания: </w:t>
      </w:r>
      <w:r w:rsidRPr="009679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истечение срока  лицензии или  государственной аккредитации; деятельность, запрещённая законом; деятельность, не соответствующая уставным целям муниципального образовательного учреждения; ликвидация учреждения; исключение муниципальной услуги из перечня муниципальных услуг; </w:t>
      </w:r>
      <w:proofErr w:type="gramStart"/>
      <w:r w:rsidRPr="00967954">
        <w:rPr>
          <w:rFonts w:ascii="Times New Roman" w:eastAsia="Calibri" w:hAnsi="Times New Roman" w:cs="Times New Roman"/>
          <w:sz w:val="24"/>
          <w:szCs w:val="24"/>
          <w:lang w:eastAsia="ru-RU"/>
        </w:rPr>
        <w:t>не выполнение</w:t>
      </w:r>
      <w:proofErr w:type="gramEnd"/>
      <w:r w:rsidRPr="009679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задания.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6. Предельные цены (тарифы) на оплату муниципальной услуги в случаях, если нормативным правовым актом муниципального образования предусмотрено их оказание на платной основе: нет.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6.1. Нормативный правовой акт, устанавливающий цены (тарифы) либо порядок их установления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Орган, устанавливающий цены (тарифы) 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6.3. Значения предельных цен (тарифов)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7"/>
        <w:gridCol w:w="2957"/>
        <w:gridCol w:w="2958"/>
      </w:tblGrid>
      <w:tr w:rsidR="00967954" w:rsidRPr="00967954" w:rsidTr="005D1063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(тариф), единица измерения</w:t>
            </w:r>
          </w:p>
        </w:tc>
      </w:tr>
      <w:tr w:rsidR="00967954" w:rsidRPr="00967954" w:rsidTr="005D1063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финансовый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</w:t>
            </w:r>
          </w:p>
        </w:tc>
      </w:tr>
      <w:tr w:rsidR="00967954" w:rsidRPr="00967954" w:rsidTr="005D1063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Порядок </w:t>
      </w:r>
      <w:proofErr w:type="gramStart"/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оказанием муниципальной услуги</w:t>
            </w: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Проверка (документальная или камеральная).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с планом (графиком) работы  Муниципального отдела управления образованием администрации  </w:t>
            </w:r>
            <w:proofErr w:type="spell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Мишкинского</w:t>
            </w:r>
            <w:proofErr w:type="spell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 района, не реже 1 раза в год.</w:t>
            </w: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По мере необходимости: в случае поступления обоснованных жалоб потребителей  муниципальной услуги, требований контрольн</w:t>
            </w:r>
            <w:proofErr w:type="gramStart"/>
            <w:r w:rsidRPr="00967954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надзорных органов, правоохранительных органов.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отдел управления образованием </w:t>
            </w:r>
            <w:proofErr w:type="spellStart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Мишкинского</w:t>
            </w:r>
            <w:proofErr w:type="spellEnd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Обследование (наблюдение и опрос сотрудников, контрольные замеры, обследование помещений).</w:t>
            </w:r>
          </w:p>
        </w:tc>
        <w:tc>
          <w:tcPr>
            <w:tcW w:w="4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Экономический анализ.</w:t>
            </w:r>
          </w:p>
        </w:tc>
        <w:tc>
          <w:tcPr>
            <w:tcW w:w="4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D106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Ревизия.</w:t>
            </w:r>
          </w:p>
        </w:tc>
        <w:tc>
          <w:tcPr>
            <w:tcW w:w="4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8. Требования к отчетности об исполнении муниципального задания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8.1. Форма отчета об исполнении муниципального задания</w:t>
      </w:r>
    </w:p>
    <w:tbl>
      <w:tblPr>
        <w:tblW w:w="7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660"/>
        <w:gridCol w:w="1655"/>
        <w:gridCol w:w="56"/>
        <w:gridCol w:w="1332"/>
        <w:gridCol w:w="113"/>
        <w:gridCol w:w="523"/>
        <w:gridCol w:w="1757"/>
        <w:gridCol w:w="1760"/>
        <w:gridCol w:w="2329"/>
        <w:gridCol w:w="1773"/>
      </w:tblGrid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</w:t>
            </w:r>
            <w:proofErr w:type="gramStart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информации о фактическом значении показателя</w:t>
            </w: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1. 1.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Доля учителей, имеющих стаж работы до 5 лет, в общей численности учителей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Доля педагогов, имеющих высшее профессиональное образование в общей численности педагогов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Средняя наполняемость классов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Доля школьников, охваченных горячим питанием от общей численности детей, обучающихся в учреждении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учащихся, прошедших итоговую аттестацию без «2», в общей численности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учащихся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9-х классов, поступивших в 10-й класс, в общем числе выпускников 9-х классов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 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666AD3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  28</w:t>
            </w:r>
            <w:r w:rsidR="00967954"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лиц, сдавших ЕГЭ по русскому языку и математике, от общего числа выпускников, участвующих в ЕГЭ по обязательным предметам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666AD3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 75</w:t>
            </w:r>
            <w:r w:rsidR="00967954"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9-х классов, прошедших государственную (итоговую) аттестацию в новой форме и подтвердивших свои годовые отметки, от общего числа выпускников 9-х классов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  %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9/100%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666AD3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 93</w:t>
            </w:r>
            <w:r w:rsidR="00967954"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11-х классов, получивших на ЕГЭ 80 и более  баллов, от общего числа выпускников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11-х классов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Количество и доля выпускников 11-х классов, награждённых по окончании средней школы золотыми и серебряными медалями, от общего числа выпускников 11-х классов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Удельный вес детей и подростков в возрасте от 7 до 15 лет, не обучающихся в учреждении, в общей численности  обучающихся данного возраста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Число призёров и победителей, всего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Из них: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-муниципального этапа;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регионального этапа;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федерального этапа Всероссийской олимпиады школьников.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 Безопасность учреждения: 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-количество предписаний надзорных органов;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оборудование помещений учреждения  в соответствии с требованиями СанПиН и ГПН.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trHeight w:val="1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gridAfter w:val="4"/>
          <w:wAfter w:w="4182" w:type="dxa"/>
          <w:trHeight w:val="2510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967954" w:rsidRPr="00967954">
              <w:rPr>
                <w:rFonts w:ascii="Times New Roman" w:eastAsia="Calibri" w:hAnsi="Times New Roman" w:cs="Times New Roman"/>
                <w:lang w:eastAsia="ru-RU"/>
              </w:rPr>
              <w:t xml:space="preserve">Численность </w:t>
            </w:r>
            <w:proofErr w:type="gramStart"/>
            <w:r w:rsidR="00967954" w:rsidRPr="00967954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="00967954" w:rsidRPr="0096795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-на 1 ступени обучения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-на 2 ступени обучения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- на 3 ступени обучения</w:t>
            </w:r>
          </w:p>
        </w:tc>
        <w:tc>
          <w:tcPr>
            <w:tcW w:w="1050" w:type="dxa"/>
            <w:gridSpan w:val="2"/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680" w:type="dxa"/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954" w:rsidRPr="00967954" w:rsidTr="00596145">
        <w:trPr>
          <w:gridAfter w:val="4"/>
          <w:wAfter w:w="4182" w:type="dxa"/>
          <w:trHeight w:val="142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Общее количество классов</w:t>
            </w:r>
          </w:p>
        </w:tc>
        <w:tc>
          <w:tcPr>
            <w:tcW w:w="1050" w:type="dxa"/>
            <w:gridSpan w:val="2"/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" w:type="dxa"/>
            <w:gridSpan w:val="2"/>
          </w:tcPr>
          <w:p w:rsidR="00967954" w:rsidRPr="00967954" w:rsidRDefault="00596145" w:rsidP="00967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67954" w:rsidRPr="00967954" w:rsidTr="00596145">
        <w:trPr>
          <w:gridAfter w:val="4"/>
          <w:wAfter w:w="4182" w:type="dxa"/>
          <w:trHeight w:val="78"/>
        </w:trPr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t>Максимальная учебная нагрузка на 1 учащегося при 5-тидневной учебной неделе в 1 классе,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во 2-4 классах,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5 классе,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6 классе,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7 классе,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>в 8-9 классах,</w:t>
            </w:r>
          </w:p>
          <w:p w:rsidR="00967954" w:rsidRPr="00967954" w:rsidRDefault="00967954" w:rsidP="009679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lang w:eastAsia="ru-RU"/>
              </w:rPr>
              <w:t xml:space="preserve">в 10-11 </w:t>
            </w:r>
            <w:r w:rsidRPr="00967954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классах</w:t>
            </w:r>
          </w:p>
        </w:tc>
        <w:tc>
          <w:tcPr>
            <w:tcW w:w="1050" w:type="dxa"/>
            <w:gridSpan w:val="2"/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часы</w:t>
            </w:r>
          </w:p>
        </w:tc>
        <w:tc>
          <w:tcPr>
            <w:tcW w:w="680" w:type="dxa"/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5" w:type="dxa"/>
            <w:gridSpan w:val="2"/>
          </w:tcPr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67954" w:rsidRPr="00967954" w:rsidRDefault="00967954" w:rsidP="00967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967954" w:rsidRPr="00967954" w:rsidRDefault="00967954" w:rsidP="0096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9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</w:tbl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8.2. Сроки предоставления отчетов об исполнении муниципального задания:</w:t>
      </w:r>
      <w:r w:rsidRPr="009679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ежеквартально до 20 числа следующего за отчётным месяцем.</w:t>
      </w:r>
      <w:bookmarkStart w:id="0" w:name="_GoBack"/>
      <w:bookmarkEnd w:id="0"/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7954">
        <w:rPr>
          <w:rFonts w:ascii="Times New Roman" w:eastAsia="Calibri" w:hAnsi="Times New Roman" w:cs="Times New Roman"/>
          <w:sz w:val="28"/>
          <w:szCs w:val="28"/>
          <w:lang w:eastAsia="ru-RU"/>
        </w:rPr>
        <w:t>8.3. Иные требования к отчетности об исполнении муниципального задания: нет.</w:t>
      </w: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Pr="00967954" w:rsidRDefault="00967954" w:rsidP="00967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954" w:rsidRPr="00967954" w:rsidRDefault="00967954" w:rsidP="009679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954" w:rsidRDefault="00967954"/>
    <w:sectPr w:rsidR="00967954" w:rsidSect="009679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587E"/>
    <w:multiLevelType w:val="hybridMultilevel"/>
    <w:tmpl w:val="1B70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54"/>
    <w:rsid w:val="001067B2"/>
    <w:rsid w:val="00196234"/>
    <w:rsid w:val="002E78A7"/>
    <w:rsid w:val="003007B6"/>
    <w:rsid w:val="0045606B"/>
    <w:rsid w:val="004C613E"/>
    <w:rsid w:val="00596145"/>
    <w:rsid w:val="00664CCB"/>
    <w:rsid w:val="00666AD3"/>
    <w:rsid w:val="006C739D"/>
    <w:rsid w:val="00747F36"/>
    <w:rsid w:val="00967954"/>
    <w:rsid w:val="00A369EC"/>
    <w:rsid w:val="00A7643C"/>
    <w:rsid w:val="00AF67C2"/>
    <w:rsid w:val="00B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8D4F-C40C-44DE-925D-B43FF5DD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2017-04-21T07:58:00Z</dcterms:created>
  <dcterms:modified xsi:type="dcterms:W3CDTF">2022-03-16T06:23:00Z</dcterms:modified>
</cp:coreProperties>
</file>